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2" w:rsidRPr="002C58A8" w:rsidRDefault="00D25AB2" w:rsidP="00D25A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C58A8">
        <w:rPr>
          <w:rFonts w:ascii="Times New Roman" w:hAnsi="Times New Roman" w:cs="Times New Roman"/>
          <w:b/>
          <w:bCs/>
        </w:rPr>
        <w:t>A</w:t>
      </w:r>
      <w:r w:rsidRPr="002C58A8">
        <w:rPr>
          <w:rFonts w:ascii="Times New Roman" w:hAnsi="Times New Roman" w:cs="Times New Roman"/>
        </w:rPr>
        <w:t>nnée</w:t>
      </w:r>
      <w:r w:rsidRPr="002C58A8">
        <w:rPr>
          <w:rFonts w:ascii="Times New Roman" w:hAnsi="Times New Roman" w:cs="Times New Roman"/>
          <w:b/>
          <w:bCs/>
        </w:rPr>
        <w:t xml:space="preserve"> u</w:t>
      </w:r>
      <w:r w:rsidRPr="002C58A8">
        <w:rPr>
          <w:rFonts w:ascii="Times New Roman" w:hAnsi="Times New Roman" w:cs="Times New Roman"/>
        </w:rPr>
        <w:t>niv</w:t>
      </w:r>
      <w:r w:rsidRPr="002C58A8">
        <w:rPr>
          <w:rFonts w:ascii="Times New Roman" w:hAnsi="Times New Roman" w:cs="Times New Roman"/>
          <w:b/>
          <w:bCs/>
        </w:rPr>
        <w:t xml:space="preserve"> :</w:t>
      </w:r>
      <w:r w:rsidRPr="002C58A8">
        <w:rPr>
          <w:rFonts w:ascii="Times New Roman" w:hAnsi="Times New Roman" w:cs="Times New Roman"/>
        </w:rPr>
        <w:t>22/23</w:t>
      </w:r>
      <w:r w:rsidRPr="002C58A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-</w:t>
      </w:r>
      <w:r w:rsidRPr="002C58A8">
        <w:rPr>
          <w:rFonts w:ascii="Times New Roman" w:hAnsi="Times New Roman" w:cs="Times New Roman"/>
          <w:b/>
          <w:bCs/>
        </w:rPr>
        <w:t xml:space="preserve">M1-SDL- S:02 </w:t>
      </w:r>
      <w:r>
        <w:rPr>
          <w:rFonts w:ascii="Times New Roman" w:hAnsi="Times New Roman" w:cs="Times New Roman"/>
          <w:b/>
          <w:bCs/>
        </w:rPr>
        <w:t xml:space="preserve">- </w:t>
      </w:r>
      <w:r w:rsidRPr="002C58A8">
        <w:rPr>
          <w:rFonts w:ascii="Times New Roman" w:hAnsi="Times New Roman" w:cs="Times New Roman"/>
          <w:b/>
          <w:bCs/>
        </w:rPr>
        <w:t xml:space="preserve">Date: </w:t>
      </w:r>
      <w:r w:rsidRPr="002C58A8">
        <w:rPr>
          <w:rFonts w:ascii="Times New Roman" w:hAnsi="Times New Roman" w:cs="Times New Roman"/>
        </w:rPr>
        <w:t>le ….-05-2023</w:t>
      </w:r>
      <w:r w:rsidRPr="002C58A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</w:t>
      </w:r>
      <w:r w:rsidRPr="002C58A8">
        <w:rPr>
          <w:rFonts w:ascii="Times New Roman" w:hAnsi="Times New Roman" w:cs="Times New Roman"/>
          <w:b/>
          <w:bCs/>
        </w:rPr>
        <w:t>-Durée:</w:t>
      </w:r>
      <w:r w:rsidRPr="002C58A8">
        <w:rPr>
          <w:rFonts w:ascii="Times New Roman" w:hAnsi="Times New Roman" w:cs="Times New Roman"/>
        </w:rPr>
        <w:t>01H30</w:t>
      </w:r>
      <w:r>
        <w:rPr>
          <w:rFonts w:ascii="Times New Roman" w:hAnsi="Times New Roman" w:cs="Times New Roman"/>
        </w:rPr>
        <w:t xml:space="preserve">  </w:t>
      </w:r>
      <w:r w:rsidRPr="002C58A8">
        <w:rPr>
          <w:rFonts w:ascii="Times New Roman" w:hAnsi="Times New Roman" w:cs="Times New Roman"/>
        </w:rPr>
        <w:t>-</w:t>
      </w:r>
      <w:r w:rsidRPr="002C58A8">
        <w:rPr>
          <w:rFonts w:ascii="Times New Roman" w:hAnsi="Times New Roman" w:cs="Times New Roman"/>
          <w:b/>
          <w:bCs/>
        </w:rPr>
        <w:t>E</w:t>
      </w:r>
      <w:r w:rsidRPr="002C58A8">
        <w:rPr>
          <w:rFonts w:ascii="Times New Roman" w:hAnsi="Times New Roman" w:cs="Times New Roman"/>
        </w:rPr>
        <w:t>nseignant</w:t>
      </w:r>
      <w:r>
        <w:rPr>
          <w:rFonts w:ascii="Times New Roman" w:hAnsi="Times New Roman" w:cs="Times New Roman"/>
          <w:b/>
          <w:bCs/>
        </w:rPr>
        <w:t xml:space="preserve">: </w:t>
      </w:r>
      <w:r w:rsidRPr="002C58A8">
        <w:rPr>
          <w:rFonts w:ascii="Times New Roman" w:hAnsi="Times New Roman" w:cs="Times New Roman"/>
          <w:b/>
          <w:bCs/>
        </w:rPr>
        <w:t>Dr. A</w:t>
      </w:r>
      <w:r w:rsidRPr="002C58A8">
        <w:rPr>
          <w:rFonts w:ascii="Times New Roman" w:hAnsi="Times New Roman" w:cs="Times New Roman"/>
        </w:rPr>
        <w:t>ZZOUZI</w:t>
      </w:r>
      <w:r w:rsidRPr="002C58A8">
        <w:rPr>
          <w:rFonts w:ascii="Times New Roman" w:hAnsi="Times New Roman" w:cs="Times New Roman"/>
          <w:b/>
          <w:bCs/>
        </w:rPr>
        <w:t xml:space="preserve">.T         </w:t>
      </w:r>
    </w:p>
    <w:p w:rsidR="00D25AB2" w:rsidRPr="002C58A8" w:rsidRDefault="00D25AB2" w:rsidP="00D25A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C58A8">
        <w:rPr>
          <w:rFonts w:ascii="Times New Roman" w:hAnsi="Times New Roman" w:cs="Times New Roman"/>
          <w:b/>
          <w:bCs/>
        </w:rPr>
        <w:t xml:space="preserve">Nom </w:t>
      </w:r>
      <w:r w:rsidRPr="002C58A8">
        <w:rPr>
          <w:rFonts w:ascii="Times New Roman" w:hAnsi="Times New Roman" w:cs="Times New Roman"/>
        </w:rPr>
        <w:t>……………………….......</w:t>
      </w:r>
      <w:r w:rsidRPr="002C58A8">
        <w:rPr>
          <w:rFonts w:ascii="Times New Roman" w:hAnsi="Times New Roman" w:cs="Times New Roman"/>
          <w:b/>
          <w:bCs/>
        </w:rPr>
        <w:t xml:space="preserve"> Prénom : </w:t>
      </w:r>
      <w:r w:rsidRPr="002C58A8">
        <w:rPr>
          <w:rFonts w:ascii="Times New Roman" w:hAnsi="Times New Roman" w:cs="Times New Roman"/>
        </w:rPr>
        <w:t>…………………….………………</w:t>
      </w:r>
      <w:r>
        <w:rPr>
          <w:rFonts w:ascii="Times New Roman" w:hAnsi="Times New Roman" w:cs="Times New Roman"/>
        </w:rPr>
        <w:t>………</w:t>
      </w:r>
      <w:r w:rsidRPr="002C58A8">
        <w:rPr>
          <w:rFonts w:ascii="Times New Roman" w:hAnsi="Times New Roman" w:cs="Times New Roman"/>
        </w:rPr>
        <w:t xml:space="preserve"> </w:t>
      </w:r>
      <w:r w:rsidRPr="002C58A8">
        <w:rPr>
          <w:rFonts w:ascii="Times New Roman" w:hAnsi="Times New Roman" w:cs="Times New Roman"/>
          <w:b/>
          <w:bCs/>
        </w:rPr>
        <w:t xml:space="preserve"> Groupe : </w:t>
      </w:r>
      <w:r w:rsidRPr="002C58A8">
        <w:rPr>
          <w:rFonts w:ascii="Times New Roman" w:hAnsi="Times New Roman" w:cs="Times New Roman"/>
        </w:rPr>
        <w:t>………….</w:t>
      </w:r>
      <w:r w:rsidRPr="002C58A8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</w:t>
      </w:r>
    </w:p>
    <w:p w:rsidR="00D25AB2" w:rsidRPr="002C58A8" w:rsidRDefault="00D25AB2" w:rsidP="00D25AB2"/>
    <w:p w:rsidR="00D25AB2" w:rsidRPr="00E52788" w:rsidRDefault="00D25AB2" w:rsidP="007C45C2">
      <w:pPr>
        <w:jc w:val="center"/>
        <w:rPr>
          <w:rFonts w:ascii="Times New Roman" w:hAnsi="Times New Roman" w:cs="Times New Roman"/>
          <w:sz w:val="28"/>
          <w:szCs w:val="28"/>
        </w:rPr>
      </w:pPr>
      <w:r w:rsidRPr="00E52788">
        <w:rPr>
          <w:rFonts w:ascii="Times New Roman" w:hAnsi="Times New Roman" w:cs="Times New Roman"/>
          <w:b/>
          <w:bCs/>
          <w:sz w:val="28"/>
          <w:szCs w:val="28"/>
        </w:rPr>
        <w:t xml:space="preserve">Corrigé de l’examen « </w:t>
      </w:r>
      <w:r w:rsidR="007C45C2">
        <w:rPr>
          <w:rFonts w:ascii="Times New Roman" w:hAnsi="Times New Roman" w:cs="Times New Roman"/>
          <w:b/>
          <w:bCs/>
          <w:sz w:val="28"/>
          <w:szCs w:val="28"/>
        </w:rPr>
        <w:t>TDD</w:t>
      </w:r>
      <w:r w:rsidRPr="00E52788">
        <w:rPr>
          <w:rFonts w:ascii="Times New Roman" w:hAnsi="Times New Roman" w:cs="Times New Roman"/>
          <w:b/>
          <w:bCs/>
          <w:sz w:val="28"/>
          <w:szCs w:val="28"/>
        </w:rPr>
        <w:t xml:space="preserve"> »</w:t>
      </w:r>
    </w:p>
    <w:p w:rsidR="001479BD" w:rsidRPr="001479BD" w:rsidRDefault="001479BD" w:rsidP="001479BD">
      <w:pPr>
        <w:spacing w:after="153"/>
        <w:ind w:right="225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</w:p>
    <w:p w:rsidR="001479BD" w:rsidRPr="001479BD" w:rsidRDefault="001479BD" w:rsidP="001479BD">
      <w:pPr>
        <w:numPr>
          <w:ilvl w:val="0"/>
          <w:numId w:val="1"/>
        </w:numPr>
        <w:spacing w:after="0" w:line="276" w:lineRule="auto"/>
        <w:ind w:left="284" w:right="225" w:hanging="284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Le constructivisme</w:t>
      </w:r>
    </w:p>
    <w:p w:rsidR="001479BD" w:rsidRPr="001479BD" w:rsidRDefault="001479BD" w:rsidP="001479BD">
      <w:pPr>
        <w:numPr>
          <w:ilvl w:val="0"/>
          <w:numId w:val="2"/>
        </w:numPr>
        <w:spacing w:after="0" w:line="276" w:lineRule="auto"/>
        <w:ind w:left="284" w:right="737" w:hanging="284"/>
        <w:rPr>
          <w:rFonts w:ascii="Calibri" w:eastAsia="Calibri" w:hAnsi="Calibri" w:cs="Calibri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Le constructivisme est une théorie de l'apprentissage fondée sur l'idée que la connaissance est construite par l'apprenant sur la base d'une activité mentale.</w:t>
      </w:r>
    </w:p>
    <w:p w:rsidR="001479BD" w:rsidRPr="001479BD" w:rsidRDefault="001479BD" w:rsidP="001479BD">
      <w:pPr>
        <w:numPr>
          <w:ilvl w:val="0"/>
          <w:numId w:val="2"/>
        </w:numPr>
        <w:spacing w:after="0" w:line="276" w:lineRule="auto"/>
        <w:ind w:left="284" w:right="737" w:hanging="284"/>
        <w:rPr>
          <w:rFonts w:ascii="Calibri" w:eastAsia="Calibri" w:hAnsi="Calibri" w:cs="Calibri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Le constructivisme est basé sur l'hypothèse que, en réfléchissant sur nos expériences, nous construisons notre propre vision du monde dans lequel nous vivons. </w:t>
      </w:r>
    </w:p>
    <w:p w:rsidR="00EE61BC" w:rsidRPr="00EE61BC" w:rsidRDefault="001479BD" w:rsidP="00EE61BC">
      <w:pPr>
        <w:numPr>
          <w:ilvl w:val="0"/>
          <w:numId w:val="2"/>
        </w:numPr>
        <w:spacing w:after="0" w:line="276" w:lineRule="auto"/>
        <w:ind w:left="284" w:right="737" w:hanging="284"/>
        <w:rPr>
          <w:rFonts w:ascii="Calibri" w:eastAsia="Calibri" w:hAnsi="Calibri" w:cs="Calibri"/>
          <w:b/>
          <w:bCs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Apprendre est donc simplement un processus d'ajustement de nos modèles mentaux pour s'adapter à de nouvelles expériences. (</w:t>
      </w:r>
      <w:r w:rsidRPr="00147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Jean Piaget)</w:t>
      </w:r>
    </w:p>
    <w:p w:rsidR="00EE61BC" w:rsidRDefault="00EE61BC" w:rsidP="00EE61BC">
      <w:pPr>
        <w:spacing w:after="0" w:line="276" w:lineRule="auto"/>
        <w:ind w:left="284" w:right="737"/>
        <w:rPr>
          <w:rFonts w:ascii="Calibri" w:eastAsia="Calibri" w:hAnsi="Calibri" w:cs="Calibri"/>
          <w:b/>
          <w:bCs/>
          <w:color w:val="000000"/>
          <w:sz w:val="28"/>
          <w:szCs w:val="28"/>
          <w:lang w:eastAsia="fr-FR"/>
        </w:rPr>
      </w:pPr>
    </w:p>
    <w:p w:rsidR="001479BD" w:rsidRDefault="00EE61BC" w:rsidP="00EE61BC">
      <w:pPr>
        <w:pStyle w:val="Paragraphedeliste"/>
        <w:numPr>
          <w:ilvl w:val="0"/>
          <w:numId w:val="1"/>
        </w:numPr>
        <w:spacing w:after="0" w:line="276" w:lineRule="auto"/>
        <w:ind w:left="284" w:right="737" w:hanging="284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EE61B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>Mécanismes de l’apprentissage</w:t>
      </w:r>
    </w:p>
    <w:p w:rsidR="00EE61BC" w:rsidRPr="00EE61BC" w:rsidRDefault="00EE61BC" w:rsidP="00EE61BC">
      <w:pPr>
        <w:pStyle w:val="Paragraphedeliste"/>
        <w:numPr>
          <w:ilvl w:val="0"/>
          <w:numId w:val="6"/>
        </w:numPr>
        <w:spacing w:after="0" w:line="276" w:lineRule="auto"/>
        <w:ind w:right="737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 xml:space="preserve">L’assimilation : </w:t>
      </w:r>
      <w:r w:rsidR="00AD023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r</w:t>
      </w:r>
      <w:r w:rsidRPr="00EE61BC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éceptio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n d’informations nouvelles et intégration dans des structures cognitives préexistantes.</w:t>
      </w:r>
    </w:p>
    <w:p w:rsidR="00EE61BC" w:rsidRPr="00AD023D" w:rsidRDefault="00EE61BC" w:rsidP="00EE61BC">
      <w:pPr>
        <w:pStyle w:val="Paragraphedeliste"/>
        <w:numPr>
          <w:ilvl w:val="0"/>
          <w:numId w:val="6"/>
        </w:numPr>
        <w:spacing w:after="0" w:line="276" w:lineRule="auto"/>
        <w:ind w:right="737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 xml:space="preserve">Déséquilibre : </w:t>
      </w:r>
      <w:r w:rsidR="00AD023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l</w:t>
      </w:r>
      <w:r w:rsidRPr="00EE61BC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orsque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 xml:space="preserve"> </w:t>
      </w:r>
      <w:r w:rsidRPr="00EE61BC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les informations ne sont pas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 xml:space="preserve"> assimilables à un schème existant, cela crée un déséquilibre chez l’apprenant</w:t>
      </w:r>
      <w:r w:rsidR="00255EF3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 xml:space="preserve">. </w:t>
      </w:r>
      <w:r w:rsidR="00857584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Ce</w:t>
      </w:r>
      <w:r w:rsidR="00255EF3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 xml:space="preserve"> déséquilibre ne provoque pas d’apprentissage en lui-même ; c’est le rééquilibre qui constitue un apprentissage</w:t>
      </w:r>
      <w:r w:rsidR="00AD023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.</w:t>
      </w:r>
    </w:p>
    <w:p w:rsidR="00BC491D" w:rsidRPr="00BC491D" w:rsidRDefault="00AD023D" w:rsidP="00BC491D">
      <w:pPr>
        <w:pStyle w:val="Paragraphedeliste"/>
        <w:numPr>
          <w:ilvl w:val="0"/>
          <w:numId w:val="6"/>
        </w:numPr>
        <w:spacing w:after="0" w:line="276" w:lineRule="auto"/>
        <w:ind w:right="737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 xml:space="preserve">L’accommodation : </w:t>
      </w:r>
      <w:r w:rsidRPr="00AD023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modification des structures cognitives pour absorber</w:t>
      </w:r>
      <w:r w:rsidR="0057099E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, comprendre et appliquer des informations nouvelles.</w:t>
      </w:r>
    </w:p>
    <w:p w:rsidR="00BC491D" w:rsidRPr="00D65E37" w:rsidRDefault="00BC491D" w:rsidP="00BC491D">
      <w:pPr>
        <w:pStyle w:val="Paragraphedeliste"/>
        <w:numPr>
          <w:ilvl w:val="0"/>
          <w:numId w:val="6"/>
        </w:numPr>
        <w:spacing w:after="0" w:line="276" w:lineRule="auto"/>
        <w:ind w:right="737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BC491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>Le conflit cognitif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 xml:space="preserve"> : </w:t>
      </w:r>
      <w:r w:rsidR="00D65E37" w:rsidRPr="00D65E37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ce conflit</w:t>
      </w:r>
      <w:r w:rsidR="00D65E3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 xml:space="preserve"> </w:t>
      </w:r>
      <w:r w:rsidR="00D65E37" w:rsidRPr="00D65E37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est résolu</w:t>
      </w:r>
      <w:r w:rsidR="00D65E37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 xml:space="preserve"> par l’intervention d’un mécanisme d’accommodation.</w:t>
      </w:r>
    </w:p>
    <w:p w:rsidR="00D65E37" w:rsidRDefault="00D65E37" w:rsidP="00D65E37">
      <w:pPr>
        <w:pStyle w:val="Paragraphedeliste"/>
        <w:numPr>
          <w:ilvl w:val="0"/>
          <w:numId w:val="8"/>
        </w:numPr>
        <w:spacing w:after="0" w:line="276" w:lineRule="auto"/>
        <w:ind w:right="737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D65E37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Représentation actuelle de la situation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 ;</w:t>
      </w:r>
    </w:p>
    <w:p w:rsidR="00D65E37" w:rsidRPr="00D65E37" w:rsidRDefault="00D65E37" w:rsidP="00D65E37">
      <w:pPr>
        <w:pStyle w:val="Paragraphedeliste"/>
        <w:numPr>
          <w:ilvl w:val="0"/>
          <w:numId w:val="8"/>
        </w:numPr>
        <w:spacing w:after="0" w:line="276" w:lineRule="auto"/>
        <w:ind w:right="737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Représentations déjà intégrées à la structure cognitive.</w:t>
      </w:r>
    </w:p>
    <w:p w:rsidR="001479BD" w:rsidRPr="001479BD" w:rsidRDefault="001479BD" w:rsidP="001479BD">
      <w:pPr>
        <w:keepNext/>
        <w:keepLines/>
        <w:spacing w:after="98" w:line="224" w:lineRule="auto"/>
        <w:ind w:left="12592" w:hanging="302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</w:p>
    <w:p w:rsidR="001479BD" w:rsidRPr="001479BD" w:rsidRDefault="001479BD" w:rsidP="001479BD">
      <w:pPr>
        <w:keepNext/>
        <w:keepLines/>
        <w:spacing w:after="98" w:line="224" w:lineRule="auto"/>
        <w:ind w:left="284" w:hanging="28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</w:p>
    <w:p w:rsidR="001479BD" w:rsidRPr="001479BD" w:rsidRDefault="001479BD" w:rsidP="00EE61BC">
      <w:pPr>
        <w:spacing w:after="0" w:line="276" w:lineRule="auto"/>
        <w:ind w:right="225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bookmarkStart w:id="0" w:name="_GoBack"/>
      <w:bookmarkEnd w:id="0"/>
    </w:p>
    <w:p w:rsidR="001479BD" w:rsidRPr="001479BD" w:rsidRDefault="001479BD" w:rsidP="001479B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LE RÔLE DE L’ENSEIGNANT</w:t>
      </w:r>
    </w:p>
    <w:p w:rsidR="001479BD" w:rsidRPr="001479BD" w:rsidRDefault="001479BD" w:rsidP="001479BD">
      <w:pPr>
        <w:numPr>
          <w:ilvl w:val="0"/>
          <w:numId w:val="3"/>
        </w:numPr>
        <w:spacing w:after="0" w:line="240" w:lineRule="auto"/>
        <w:ind w:right="27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Repérer les obstacles récurrents</w:t>
      </w:r>
    </w:p>
    <w:p w:rsidR="001479BD" w:rsidRPr="001479BD" w:rsidRDefault="001479BD" w:rsidP="001479BD">
      <w:pPr>
        <w:numPr>
          <w:ilvl w:val="0"/>
          <w:numId w:val="3"/>
        </w:numPr>
        <w:spacing w:after="0" w:line="240" w:lineRule="auto"/>
        <w:ind w:right="27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lastRenderedPageBreak/>
        <w:t>Proposer des activités de réflexion à propos des représentations préalables des élèves.</w:t>
      </w:r>
    </w:p>
    <w:p w:rsidR="001479BD" w:rsidRPr="001479BD" w:rsidRDefault="001479BD" w:rsidP="001479BD">
      <w:pPr>
        <w:numPr>
          <w:ilvl w:val="0"/>
          <w:numId w:val="3"/>
        </w:numPr>
        <w:spacing w:after="0" w:line="240" w:lineRule="auto"/>
        <w:ind w:right="27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Proposer des activités qui amènent les élèves à réfléchir.</w:t>
      </w:r>
    </w:p>
    <w:p w:rsidR="001479BD" w:rsidRPr="001479BD" w:rsidRDefault="001479BD" w:rsidP="001479BD">
      <w:pPr>
        <w:numPr>
          <w:ilvl w:val="0"/>
          <w:numId w:val="3"/>
        </w:numPr>
        <w:spacing w:after="0" w:line="240" w:lineRule="auto"/>
        <w:ind w:right="27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Mettre en place des séquences didactiques qui favoriseront l’établissement d’un nouveau rapport au savoir chez les apprenants.</w:t>
      </w:r>
    </w:p>
    <w:p w:rsidR="001479BD" w:rsidRPr="001479BD" w:rsidRDefault="001479BD" w:rsidP="001479BD">
      <w:pPr>
        <w:numPr>
          <w:ilvl w:val="0"/>
          <w:numId w:val="3"/>
        </w:numPr>
        <w:spacing w:after="0" w:line="240" w:lineRule="auto"/>
        <w:ind w:left="284" w:right="270" w:firstLine="76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Permettre aux apprenants de poser leurs propres questions et de chercher leurs propres réponses.</w:t>
      </w:r>
    </w:p>
    <w:p w:rsidR="001479BD" w:rsidRPr="001479BD" w:rsidRDefault="001479BD" w:rsidP="001479BD">
      <w:pPr>
        <w:numPr>
          <w:ilvl w:val="0"/>
          <w:numId w:val="3"/>
        </w:numPr>
        <w:spacing w:after="0" w:line="240" w:lineRule="auto"/>
        <w:ind w:right="27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Accompagner l’apprenant dans ses tentatives de recherche de solutions sans se substituer à lui en l’aidant ainsi à construire ses nouveaux savoirs</w:t>
      </w:r>
      <w:r w:rsidRPr="001479BD">
        <w:rPr>
          <w:rFonts w:ascii="Times New Roman" w:eastAsia="Times New Roman" w:hAnsi="Times New Roman" w:cs="Times New Roman"/>
          <w:color w:val="0D0D0D"/>
          <w:sz w:val="28"/>
          <w:szCs w:val="28"/>
          <w:lang w:eastAsia="fr-FR"/>
        </w:rPr>
        <w:t>.</w:t>
      </w:r>
    </w:p>
    <w:p w:rsidR="001479BD" w:rsidRPr="001479BD" w:rsidRDefault="001479BD" w:rsidP="001479BD">
      <w:pPr>
        <w:spacing w:after="0" w:line="276" w:lineRule="auto"/>
        <w:ind w:left="15" w:right="225" w:hanging="10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</w:p>
    <w:p w:rsidR="001479BD" w:rsidRPr="001479BD" w:rsidRDefault="001479BD" w:rsidP="001479BD">
      <w:pPr>
        <w:numPr>
          <w:ilvl w:val="0"/>
          <w:numId w:val="4"/>
        </w:numPr>
        <w:spacing w:after="0" w:line="276" w:lineRule="auto"/>
        <w:ind w:left="284" w:right="225" w:hanging="284"/>
        <w:contextualSpacing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>Avantages du constructiviste</w:t>
      </w:r>
    </w:p>
    <w:p w:rsidR="001479BD" w:rsidRPr="001479BD" w:rsidRDefault="001479BD" w:rsidP="001479BD">
      <w:pPr>
        <w:spacing w:after="0" w:line="276" w:lineRule="auto"/>
        <w:ind w:left="284" w:right="225" w:hanging="284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•</w:t>
      </w: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ab/>
        <w:t>L’élève est confronté à un problème à résoudre, ce qui lui permet de mettre du sens à son apprentissage</w:t>
      </w:r>
    </w:p>
    <w:p w:rsidR="001479BD" w:rsidRPr="001479BD" w:rsidRDefault="001479BD" w:rsidP="001479BD">
      <w:pPr>
        <w:spacing w:after="0" w:line="276" w:lineRule="auto"/>
        <w:ind w:left="284" w:right="225" w:hanging="284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•</w:t>
      </w: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ab/>
        <w:t xml:space="preserve">Les conceptions initiales inadéquates détruites ou réorganisées, pas de risque de refaire surface, nouvel état d’équilibre dans la durée. </w:t>
      </w:r>
    </w:p>
    <w:p w:rsidR="001479BD" w:rsidRPr="001479BD" w:rsidRDefault="001479BD" w:rsidP="001479BD">
      <w:pPr>
        <w:numPr>
          <w:ilvl w:val="0"/>
          <w:numId w:val="5"/>
        </w:numPr>
        <w:spacing w:after="0" w:line="276" w:lineRule="auto"/>
        <w:ind w:left="284" w:right="225" w:hanging="284"/>
        <w:contextualSpacing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fr-FR"/>
        </w:rPr>
        <w:t>Limites du constructiviste</w:t>
      </w:r>
    </w:p>
    <w:p w:rsidR="001479BD" w:rsidRPr="001479BD" w:rsidRDefault="001479BD" w:rsidP="001479BD">
      <w:pPr>
        <w:spacing w:after="0" w:line="276" w:lineRule="auto"/>
        <w:ind w:left="284" w:right="225" w:hanging="284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•</w:t>
      </w: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ab/>
        <w:t xml:space="preserve">Enseignement très coûteux en temps, </w:t>
      </w:r>
    </w:p>
    <w:p w:rsidR="001479BD" w:rsidRPr="001479BD" w:rsidRDefault="001479BD" w:rsidP="001479BD">
      <w:pPr>
        <w:spacing w:after="0" w:line="276" w:lineRule="auto"/>
        <w:ind w:left="284" w:right="225" w:hanging="284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•</w:t>
      </w: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ab/>
        <w:t xml:space="preserve"> Haut niveau de compétence de l’enseignant, pour la conception de la situation didactique que pour la gestion des relations et de la communication. </w:t>
      </w:r>
    </w:p>
    <w:p w:rsidR="001479BD" w:rsidRPr="001479BD" w:rsidRDefault="001479BD" w:rsidP="001479BD">
      <w:pPr>
        <w:spacing w:after="0" w:line="276" w:lineRule="auto"/>
        <w:ind w:left="284" w:right="225" w:hanging="284"/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</w:pPr>
      <w:r w:rsidRPr="001479BD">
        <w:rPr>
          <w:rFonts w:ascii="Times New Roman" w:eastAsia="Calibri" w:hAnsi="Times New Roman" w:cs="Times New Roman"/>
          <w:color w:val="000000"/>
          <w:sz w:val="28"/>
          <w:szCs w:val="28"/>
          <w:lang w:eastAsia="fr-FR"/>
        </w:rPr>
        <w:t>•   Difficulté à trouver des situations problèmes adéquates et suffisamment résistantes pour mobilisation de nouvelles compétences.</w:t>
      </w:r>
    </w:p>
    <w:p w:rsidR="00DB45A8" w:rsidRDefault="00DB45A8"/>
    <w:sectPr w:rsidR="00DB45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1D3" w:rsidRDefault="001251D3" w:rsidP="00D25AB2">
      <w:pPr>
        <w:spacing w:after="0" w:line="240" w:lineRule="auto"/>
      </w:pPr>
      <w:r>
        <w:separator/>
      </w:r>
    </w:p>
  </w:endnote>
  <w:endnote w:type="continuationSeparator" w:id="0">
    <w:p w:rsidR="001251D3" w:rsidRDefault="001251D3" w:rsidP="00D2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1D3" w:rsidRDefault="001251D3" w:rsidP="00D25AB2">
      <w:pPr>
        <w:spacing w:after="0" w:line="240" w:lineRule="auto"/>
      </w:pPr>
      <w:r>
        <w:separator/>
      </w:r>
    </w:p>
  </w:footnote>
  <w:footnote w:type="continuationSeparator" w:id="0">
    <w:p w:rsidR="001251D3" w:rsidRDefault="001251D3" w:rsidP="00D25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B2" w:rsidRPr="008E59F2" w:rsidRDefault="00D25AB2" w:rsidP="00D25AB2">
    <w:pPr>
      <w:pStyle w:val="En-tte"/>
      <w:jc w:val="center"/>
      <w:rPr>
        <w:rFonts w:ascii="Times New Roman" w:hAnsi="Times New Roman" w:cs="Times New Roman"/>
        <w:sz w:val="16"/>
        <w:szCs w:val="16"/>
      </w:rPr>
    </w:pPr>
    <w:r w:rsidRPr="008E59F2">
      <w:rPr>
        <w:rFonts w:ascii="Times New Roman" w:hAnsi="Times New Roman" w:cs="Times New Roman"/>
        <w:sz w:val="16"/>
        <w:szCs w:val="16"/>
      </w:rPr>
      <w:t>République Algérienne Démocratique et Populaire</w:t>
    </w:r>
  </w:p>
  <w:p w:rsidR="00D25AB2" w:rsidRPr="008E59F2" w:rsidRDefault="00D25AB2" w:rsidP="00D25AB2">
    <w:pPr>
      <w:pStyle w:val="En-tte"/>
      <w:jc w:val="center"/>
      <w:rPr>
        <w:rFonts w:ascii="Times New Roman" w:hAnsi="Times New Roman" w:cs="Times New Roman"/>
        <w:sz w:val="16"/>
        <w:szCs w:val="16"/>
      </w:rPr>
    </w:pPr>
    <w:r w:rsidRPr="008E59F2">
      <w:rPr>
        <w:rFonts w:ascii="Times New Roman" w:hAnsi="Times New Roman" w:cs="Times New Roman"/>
        <w:sz w:val="16"/>
        <w:szCs w:val="16"/>
      </w:rPr>
      <w:t xml:space="preserve">Ministère de </w:t>
    </w:r>
    <w:r w:rsidRPr="00C10757">
      <w:rPr>
        <w:rFonts w:ascii="Times New Roman" w:hAnsi="Times New Roman" w:cs="Times New Roman"/>
        <w:sz w:val="16"/>
        <w:szCs w:val="16"/>
      </w:rPr>
      <w:t>l’Enseignement</w:t>
    </w:r>
    <w:r w:rsidRPr="008E59F2">
      <w:rPr>
        <w:rFonts w:ascii="Times New Roman" w:hAnsi="Times New Roman" w:cs="Times New Roman"/>
        <w:sz w:val="16"/>
        <w:szCs w:val="16"/>
      </w:rPr>
      <w:t xml:space="preserve"> Supérieur et de la Recherche Scientifique Centre universitaire Mila</w:t>
    </w:r>
  </w:p>
  <w:p w:rsidR="00D25AB2" w:rsidRPr="008E59F2" w:rsidRDefault="00D25AB2" w:rsidP="00D25AB2">
    <w:pPr>
      <w:pStyle w:val="En-tte"/>
      <w:jc w:val="center"/>
      <w:rPr>
        <w:rFonts w:ascii="Times New Roman" w:hAnsi="Times New Roman" w:cs="Times New Roman"/>
        <w:sz w:val="16"/>
        <w:szCs w:val="16"/>
      </w:rPr>
    </w:pPr>
    <w:r w:rsidRPr="008E59F2">
      <w:rPr>
        <w:rFonts w:ascii="Times New Roman" w:hAnsi="Times New Roman" w:cs="Times New Roman"/>
        <w:sz w:val="16"/>
        <w:szCs w:val="16"/>
      </w:rPr>
      <w:t>Institut des lettres et des langues /Département de français</w:t>
    </w:r>
  </w:p>
  <w:p w:rsidR="00D25AB2" w:rsidRPr="00D25AB2" w:rsidRDefault="00D25AB2" w:rsidP="00D25AB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6476F"/>
    <w:multiLevelType w:val="hybridMultilevel"/>
    <w:tmpl w:val="4F90B0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F8656D"/>
    <w:multiLevelType w:val="hybridMultilevel"/>
    <w:tmpl w:val="8FD0C0F0"/>
    <w:lvl w:ilvl="0" w:tplc="040C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10B17E8D"/>
    <w:multiLevelType w:val="hybridMultilevel"/>
    <w:tmpl w:val="44585EA4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B2F8D"/>
    <w:multiLevelType w:val="hybridMultilevel"/>
    <w:tmpl w:val="0EA2BDFE"/>
    <w:lvl w:ilvl="0" w:tplc="2934FBF6">
      <w:start w:val="1"/>
      <w:numFmt w:val="bullet"/>
      <w:lvlText w:val=""/>
      <w:lvlJc w:val="left"/>
      <w:pPr>
        <w:ind w:left="7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4" w15:restartNumberingAfterBreak="0">
    <w:nsid w:val="1B5C4227"/>
    <w:multiLevelType w:val="hybridMultilevel"/>
    <w:tmpl w:val="12B4C76E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765B7"/>
    <w:multiLevelType w:val="hybridMultilevel"/>
    <w:tmpl w:val="F4900122"/>
    <w:lvl w:ilvl="0" w:tplc="2934FBF6">
      <w:start w:val="1"/>
      <w:numFmt w:val="bullet"/>
      <w:lvlText w:val=""/>
      <w:lvlJc w:val="left"/>
      <w:pPr>
        <w:ind w:left="7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6" w15:restartNumberingAfterBreak="0">
    <w:nsid w:val="6AFD3299"/>
    <w:multiLevelType w:val="hybridMultilevel"/>
    <w:tmpl w:val="B7060E92"/>
    <w:lvl w:ilvl="0" w:tplc="79226E64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7"/>
        <w:szCs w:val="47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E508F"/>
    <w:multiLevelType w:val="hybridMultilevel"/>
    <w:tmpl w:val="74B4A20E"/>
    <w:lvl w:ilvl="0" w:tplc="71822428">
      <w:start w:val="1"/>
      <w:numFmt w:val="bullet"/>
      <w:lvlText w:val="-"/>
      <w:lvlJc w:val="left"/>
      <w:pPr>
        <w:ind w:left="1724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B2"/>
    <w:rsid w:val="00115087"/>
    <w:rsid w:val="001251D3"/>
    <w:rsid w:val="001479BD"/>
    <w:rsid w:val="001A788C"/>
    <w:rsid w:val="00255EF3"/>
    <w:rsid w:val="0057099E"/>
    <w:rsid w:val="007C45C2"/>
    <w:rsid w:val="00857584"/>
    <w:rsid w:val="00AD023D"/>
    <w:rsid w:val="00B71D4F"/>
    <w:rsid w:val="00BC491D"/>
    <w:rsid w:val="00D25AB2"/>
    <w:rsid w:val="00D65E37"/>
    <w:rsid w:val="00DB45A8"/>
    <w:rsid w:val="00EE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04F1"/>
  <w15:chartTrackingRefBased/>
  <w15:docId w15:val="{4DD012EE-13DD-4B8C-B85A-E3FD20D2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AB2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2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5AB2"/>
  </w:style>
  <w:style w:type="paragraph" w:styleId="Pieddepage">
    <w:name w:val="footer"/>
    <w:basedOn w:val="Normal"/>
    <w:link w:val="PieddepageCar"/>
    <w:uiPriority w:val="99"/>
    <w:unhideWhenUsed/>
    <w:rsid w:val="00D25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5AB2"/>
  </w:style>
  <w:style w:type="table" w:customStyle="1" w:styleId="TableGrid">
    <w:name w:val="TableGrid"/>
    <w:rsid w:val="001479BD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EE6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14</cp:revision>
  <dcterms:created xsi:type="dcterms:W3CDTF">2023-04-27T16:26:00Z</dcterms:created>
  <dcterms:modified xsi:type="dcterms:W3CDTF">2023-04-27T17:24:00Z</dcterms:modified>
</cp:coreProperties>
</file>